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4B" w:rsidRPr="00C021DE" w:rsidRDefault="00C0124B" w:rsidP="00EE7E8C">
      <w:pPr>
        <w:pStyle w:val="Opmaakprofiel1"/>
        <w:ind w:left="142" w:right="141"/>
        <w:rPr>
          <w:rFonts w:ascii="Verdana" w:hAnsi="Verdana"/>
          <w:b/>
          <w:sz w:val="28"/>
          <w:szCs w:val="24"/>
        </w:rPr>
      </w:pPr>
      <w:r w:rsidRPr="00C021DE">
        <w:rPr>
          <w:rFonts w:ascii="Verdana" w:hAnsi="Verdana"/>
          <w:b/>
          <w:sz w:val="28"/>
          <w:szCs w:val="24"/>
        </w:rPr>
        <w:t xml:space="preserve">Bijlage 2 </w:t>
      </w:r>
      <w:r w:rsidR="00C021DE" w:rsidRPr="00C021DE">
        <w:rPr>
          <w:rFonts w:ascii="Verdana" w:hAnsi="Verdana"/>
          <w:b/>
          <w:sz w:val="28"/>
          <w:szCs w:val="24"/>
        </w:rPr>
        <w:t>-</w:t>
      </w:r>
      <w:r w:rsidRPr="00C021DE">
        <w:rPr>
          <w:rFonts w:ascii="Verdana" w:hAnsi="Verdana"/>
          <w:b/>
          <w:sz w:val="28"/>
          <w:szCs w:val="24"/>
        </w:rPr>
        <w:t xml:space="preserve"> Ver</w:t>
      </w:r>
      <w:bookmarkStart w:id="0" w:name="_GoBack"/>
      <w:bookmarkEnd w:id="0"/>
      <w:r w:rsidRPr="00C021DE">
        <w:rPr>
          <w:rFonts w:ascii="Verdana" w:hAnsi="Verdana"/>
          <w:b/>
          <w:sz w:val="28"/>
          <w:szCs w:val="24"/>
        </w:rPr>
        <w:t>lichting</w:t>
      </w:r>
    </w:p>
    <w:p w:rsidR="006F37DF" w:rsidRPr="00C021DE" w:rsidRDefault="006F37DF" w:rsidP="00EE7E8C">
      <w:pPr>
        <w:pStyle w:val="Opmaakprofiel1"/>
        <w:ind w:left="142" w:right="141"/>
        <w:rPr>
          <w:rFonts w:ascii="Verdana" w:hAnsi="Verdana"/>
          <w:sz w:val="24"/>
          <w:szCs w:val="24"/>
        </w:rPr>
      </w:pPr>
    </w:p>
    <w:p w:rsidR="00C0124B" w:rsidRPr="00C021DE" w:rsidRDefault="00C0124B" w:rsidP="00EE7E8C">
      <w:pPr>
        <w:pStyle w:val="Opmaakprofiel1"/>
        <w:ind w:left="142" w:right="141"/>
        <w:rPr>
          <w:rFonts w:ascii="Verdana" w:hAnsi="Verdana"/>
          <w:sz w:val="24"/>
          <w:szCs w:val="24"/>
        </w:rPr>
      </w:pPr>
      <w:r w:rsidRPr="00C021DE">
        <w:rPr>
          <w:rFonts w:ascii="Verdana" w:hAnsi="Verdana"/>
          <w:sz w:val="24"/>
          <w:szCs w:val="24"/>
        </w:rPr>
        <w:t>Een goede verlichting kan de visuele mogelijkheden van een slechtziende vergroten</w:t>
      </w:r>
      <w:r w:rsidR="006F37DF" w:rsidRPr="00C021DE">
        <w:rPr>
          <w:rFonts w:ascii="Verdana" w:hAnsi="Verdana"/>
          <w:sz w:val="24"/>
          <w:szCs w:val="24"/>
        </w:rPr>
        <w:t>.</w:t>
      </w:r>
      <w:r w:rsidRPr="00C021DE">
        <w:rPr>
          <w:rFonts w:ascii="Verdana" w:hAnsi="Verdana"/>
          <w:sz w:val="24"/>
          <w:szCs w:val="24"/>
        </w:rPr>
        <w:t xml:space="preserve"> </w:t>
      </w:r>
      <w:r w:rsidR="006F37DF" w:rsidRPr="00C021DE">
        <w:rPr>
          <w:rFonts w:ascii="Verdana" w:hAnsi="Verdana"/>
          <w:sz w:val="24"/>
          <w:szCs w:val="24"/>
        </w:rPr>
        <w:t>E</w:t>
      </w:r>
      <w:r w:rsidRPr="00C021DE">
        <w:rPr>
          <w:rFonts w:ascii="Verdana" w:hAnsi="Verdana"/>
          <w:sz w:val="24"/>
          <w:szCs w:val="24"/>
        </w:rPr>
        <w:t xml:space="preserve">en slechte verlichting kan een negatief effect hebben. Verkeerde verlichting kan bij langdurig gebruik leiden tot klachten als hoofdpijn, overmatige vermoeidheid of een branderig gevoel achter de ogen. Storende elementen moeten dus zoveel mogelijk worden voorkomen. We noemen hier bijvoorbeeld te weinig of te veel licht en hinder van direct licht of reflecties. Daglicht </w:t>
      </w:r>
      <w:r w:rsidR="006F37DF" w:rsidRPr="00C021DE">
        <w:rPr>
          <w:rFonts w:ascii="Verdana" w:hAnsi="Verdana"/>
          <w:sz w:val="24"/>
          <w:szCs w:val="24"/>
        </w:rPr>
        <w:t>d</w:t>
      </w:r>
      <w:r w:rsidRPr="00C021DE">
        <w:rPr>
          <w:rFonts w:ascii="Verdana" w:hAnsi="Verdana"/>
          <w:sz w:val="24"/>
          <w:szCs w:val="24"/>
        </w:rPr>
        <w:t>at door de ramen binnenvalt is zeer variabel en kan tot zeer hoge lichtniveaus oplopen. Effectieve zonwering is dan noodzakelijk om dit licht te dempen tot aanvaardbare niveaus.</w:t>
      </w:r>
    </w:p>
    <w:p w:rsidR="00C0124B" w:rsidRPr="00C021DE" w:rsidRDefault="00C0124B" w:rsidP="00EE7E8C">
      <w:pPr>
        <w:pStyle w:val="Opmaakprofiel1"/>
        <w:ind w:left="142" w:right="141"/>
        <w:rPr>
          <w:rFonts w:ascii="Verdana" w:hAnsi="Verdana"/>
          <w:sz w:val="24"/>
          <w:szCs w:val="24"/>
        </w:rPr>
      </w:pPr>
    </w:p>
    <w:p w:rsidR="00C0124B" w:rsidRPr="00C021DE" w:rsidRDefault="00C0124B" w:rsidP="00EE7E8C">
      <w:pPr>
        <w:pStyle w:val="Opmaakprofiel1"/>
        <w:ind w:left="142" w:right="141"/>
        <w:rPr>
          <w:rFonts w:ascii="Verdana" w:hAnsi="Verdana"/>
          <w:sz w:val="24"/>
          <w:szCs w:val="24"/>
        </w:rPr>
      </w:pPr>
      <w:r w:rsidRPr="00C021DE">
        <w:rPr>
          <w:rFonts w:ascii="Verdana" w:hAnsi="Verdana"/>
          <w:sz w:val="24"/>
          <w:szCs w:val="24"/>
        </w:rPr>
        <w:t>We kunnen onderscheid maken tussen algemene of basisverlichting enerzijds en werkplek- of taakverlichting anderzijds.</w:t>
      </w:r>
    </w:p>
    <w:p w:rsidR="00C0124B" w:rsidRPr="00C021DE" w:rsidRDefault="00C0124B" w:rsidP="00EE7E8C">
      <w:pPr>
        <w:pStyle w:val="Opmaakprofiel1"/>
        <w:ind w:left="142" w:right="141"/>
        <w:rPr>
          <w:rFonts w:ascii="Verdana" w:hAnsi="Verdana"/>
          <w:sz w:val="24"/>
          <w:szCs w:val="24"/>
        </w:rPr>
      </w:pPr>
      <w:r w:rsidRPr="00C021DE">
        <w:rPr>
          <w:rFonts w:ascii="Verdana" w:hAnsi="Verdana"/>
          <w:sz w:val="24"/>
          <w:szCs w:val="24"/>
        </w:rPr>
        <w:t xml:space="preserve">De basisverlichting maakt het mogelijk om zich goed voort te bewegen en te oriënteren in een ruimte. </w:t>
      </w:r>
    </w:p>
    <w:p w:rsidR="00C0124B" w:rsidRPr="00C021DE" w:rsidRDefault="00C0124B" w:rsidP="00EE7E8C">
      <w:pPr>
        <w:ind w:left="142" w:right="141"/>
        <w:rPr>
          <w:rFonts w:ascii="Verdana" w:hAnsi="Verdana" w:cs="Arial"/>
          <w:sz w:val="24"/>
          <w:szCs w:val="24"/>
          <w:u w:val="single"/>
        </w:rPr>
      </w:pPr>
    </w:p>
    <w:p w:rsidR="006F37DF" w:rsidRPr="00C021DE" w:rsidRDefault="006F37DF" w:rsidP="00EE7E8C">
      <w:pPr>
        <w:ind w:left="142" w:right="141"/>
        <w:rPr>
          <w:rFonts w:ascii="Verdana" w:hAnsi="Verdana" w:cs="Arial"/>
          <w:sz w:val="24"/>
          <w:szCs w:val="24"/>
          <w:u w:val="single"/>
        </w:rPr>
      </w:pPr>
    </w:p>
    <w:p w:rsidR="00C0124B" w:rsidRPr="00C021DE" w:rsidRDefault="00C0124B" w:rsidP="00EE7E8C">
      <w:pPr>
        <w:ind w:left="142" w:right="141"/>
        <w:rPr>
          <w:rFonts w:ascii="Verdana" w:hAnsi="Verdana" w:cs="Arial"/>
          <w:b/>
          <w:sz w:val="24"/>
          <w:szCs w:val="24"/>
        </w:rPr>
      </w:pPr>
      <w:r w:rsidRPr="00C021DE">
        <w:rPr>
          <w:rFonts w:ascii="Verdana" w:hAnsi="Verdana" w:cs="Arial"/>
          <w:b/>
          <w:sz w:val="24"/>
          <w:szCs w:val="24"/>
        </w:rPr>
        <w:t>Hoe licht is licht?</w:t>
      </w:r>
    </w:p>
    <w:p w:rsidR="006F37DF" w:rsidRPr="00C021DE" w:rsidRDefault="006F37DF" w:rsidP="00EE7E8C">
      <w:pPr>
        <w:ind w:left="142" w:right="141"/>
        <w:rPr>
          <w:rFonts w:ascii="Verdana" w:hAnsi="Verdana" w:cs="Arial"/>
          <w:sz w:val="24"/>
          <w:szCs w:val="24"/>
          <w:u w:val="single"/>
        </w:rPr>
      </w:pPr>
    </w:p>
    <w:p w:rsidR="00C0124B" w:rsidRPr="00C021DE" w:rsidRDefault="00C0124B" w:rsidP="00EE7E8C">
      <w:pPr>
        <w:ind w:left="142" w:right="141"/>
        <w:rPr>
          <w:rFonts w:ascii="Verdana" w:hAnsi="Verdana" w:cs="Arial"/>
          <w:sz w:val="24"/>
          <w:szCs w:val="24"/>
        </w:rPr>
      </w:pPr>
      <w:r w:rsidRPr="00C021DE">
        <w:rPr>
          <w:rFonts w:ascii="Verdana" w:hAnsi="Verdana" w:cs="Arial"/>
          <w:sz w:val="24"/>
          <w:szCs w:val="24"/>
        </w:rPr>
        <w:t xml:space="preserve">Lichtsterkte wordt aangegeven in lux, de hoeveelheid licht </w:t>
      </w:r>
      <w:r w:rsidR="006F37DF" w:rsidRPr="00C021DE">
        <w:rPr>
          <w:rFonts w:ascii="Verdana" w:hAnsi="Verdana" w:cs="Arial"/>
          <w:sz w:val="24"/>
          <w:szCs w:val="24"/>
        </w:rPr>
        <w:t xml:space="preserve">die </w:t>
      </w:r>
      <w:r w:rsidRPr="00C021DE">
        <w:rPr>
          <w:rFonts w:ascii="Verdana" w:hAnsi="Verdana" w:cs="Arial"/>
          <w:sz w:val="24"/>
          <w:szCs w:val="24"/>
        </w:rPr>
        <w:t>op een bepaalde oppervlakte terecht komt. Om een idee te krijgen van lichtsterktes in een aantal verschillende situaties:</w:t>
      </w:r>
    </w:p>
    <w:p w:rsidR="006F37DF" w:rsidRPr="00C021DE" w:rsidRDefault="006F37DF" w:rsidP="00EE7E8C">
      <w:pPr>
        <w:ind w:left="142" w:right="141"/>
        <w:rPr>
          <w:rFonts w:ascii="Verdana" w:hAnsi="Verdana" w:cs="Arial"/>
          <w:sz w:val="24"/>
          <w:szCs w:val="24"/>
        </w:rPr>
      </w:pPr>
    </w:p>
    <w:p w:rsidR="00C0124B" w:rsidRPr="00C021DE" w:rsidRDefault="00C0124B" w:rsidP="00EE7E8C">
      <w:pPr>
        <w:numPr>
          <w:ilvl w:val="0"/>
          <w:numId w:val="1"/>
        </w:numPr>
        <w:ind w:left="142" w:right="141"/>
        <w:rPr>
          <w:rFonts w:ascii="Verdana" w:hAnsi="Verdana" w:cs="Arial"/>
          <w:sz w:val="24"/>
          <w:szCs w:val="24"/>
        </w:rPr>
      </w:pPr>
      <w:r w:rsidRPr="00C021DE">
        <w:rPr>
          <w:rFonts w:ascii="Verdana" w:hAnsi="Verdana" w:cs="Arial"/>
          <w:sz w:val="24"/>
          <w:szCs w:val="24"/>
        </w:rPr>
        <w:t>Bij een heldere nacht met een volle maan: lichtsterkte 0,27 lux</w:t>
      </w:r>
    </w:p>
    <w:p w:rsidR="00C0124B" w:rsidRPr="00C021DE" w:rsidRDefault="00C0124B" w:rsidP="00EE7E8C">
      <w:pPr>
        <w:numPr>
          <w:ilvl w:val="0"/>
          <w:numId w:val="1"/>
        </w:numPr>
        <w:ind w:left="142" w:right="141"/>
        <w:rPr>
          <w:rFonts w:ascii="Verdana" w:hAnsi="Verdana" w:cs="Arial"/>
          <w:sz w:val="24"/>
          <w:szCs w:val="24"/>
        </w:rPr>
      </w:pPr>
      <w:r w:rsidRPr="00C021DE">
        <w:rPr>
          <w:rFonts w:ascii="Verdana" w:hAnsi="Verdana" w:cs="Arial"/>
          <w:sz w:val="24"/>
          <w:szCs w:val="24"/>
        </w:rPr>
        <w:t>Kaarslicht: 1 lux</w:t>
      </w:r>
    </w:p>
    <w:p w:rsidR="00C0124B" w:rsidRPr="00C021DE" w:rsidRDefault="00C0124B" w:rsidP="00EE7E8C">
      <w:pPr>
        <w:numPr>
          <w:ilvl w:val="0"/>
          <w:numId w:val="1"/>
        </w:numPr>
        <w:ind w:left="142" w:right="141"/>
        <w:rPr>
          <w:rFonts w:ascii="Verdana" w:hAnsi="Verdana" w:cs="Arial"/>
          <w:sz w:val="24"/>
          <w:szCs w:val="24"/>
        </w:rPr>
      </w:pPr>
      <w:r w:rsidRPr="00C021DE">
        <w:rPr>
          <w:rFonts w:ascii="Verdana" w:hAnsi="Verdana" w:cs="Arial"/>
          <w:sz w:val="24"/>
          <w:szCs w:val="24"/>
        </w:rPr>
        <w:t>verlichting in huis: tussen de 80 en 150 lux sterk</w:t>
      </w:r>
    </w:p>
    <w:p w:rsidR="00C0124B" w:rsidRPr="00C021DE" w:rsidRDefault="00C0124B" w:rsidP="00EE7E8C">
      <w:pPr>
        <w:numPr>
          <w:ilvl w:val="0"/>
          <w:numId w:val="1"/>
        </w:numPr>
        <w:ind w:left="142" w:right="141"/>
        <w:rPr>
          <w:rFonts w:ascii="Verdana" w:hAnsi="Verdana" w:cs="Arial"/>
          <w:sz w:val="24"/>
          <w:szCs w:val="24"/>
        </w:rPr>
      </w:pPr>
      <w:r w:rsidRPr="00C021DE">
        <w:rPr>
          <w:rFonts w:ascii="Verdana" w:hAnsi="Verdana" w:cs="Arial"/>
          <w:sz w:val="24"/>
          <w:szCs w:val="24"/>
        </w:rPr>
        <w:t>een kantoorruimte is meestal verlicht met 300 tot 500 lux</w:t>
      </w:r>
    </w:p>
    <w:p w:rsidR="00C0124B" w:rsidRPr="00C021DE" w:rsidRDefault="00C0124B" w:rsidP="00EE7E8C">
      <w:pPr>
        <w:numPr>
          <w:ilvl w:val="0"/>
          <w:numId w:val="1"/>
        </w:numPr>
        <w:ind w:left="142" w:right="141"/>
        <w:rPr>
          <w:rFonts w:ascii="Verdana" w:hAnsi="Verdana" w:cs="Arial"/>
          <w:sz w:val="24"/>
          <w:szCs w:val="24"/>
        </w:rPr>
      </w:pPr>
      <w:r w:rsidRPr="00C021DE">
        <w:rPr>
          <w:rFonts w:ascii="Verdana" w:hAnsi="Verdana" w:cs="Arial"/>
          <w:sz w:val="24"/>
          <w:szCs w:val="24"/>
        </w:rPr>
        <w:t>op een bewolkte dag is het licht buiten ongeveer 1.000 tot 2000 lux</w:t>
      </w:r>
    </w:p>
    <w:p w:rsidR="00C0124B" w:rsidRPr="00C021DE" w:rsidRDefault="00C0124B" w:rsidP="00EE7E8C">
      <w:pPr>
        <w:numPr>
          <w:ilvl w:val="0"/>
          <w:numId w:val="1"/>
        </w:numPr>
        <w:ind w:left="142" w:right="141"/>
        <w:rPr>
          <w:rFonts w:ascii="Verdana" w:hAnsi="Verdana" w:cs="Arial"/>
          <w:sz w:val="24"/>
          <w:szCs w:val="24"/>
        </w:rPr>
      </w:pPr>
      <w:r w:rsidRPr="00C021DE">
        <w:rPr>
          <w:rFonts w:ascii="Verdana" w:hAnsi="Verdana" w:cs="Arial"/>
          <w:sz w:val="24"/>
          <w:szCs w:val="24"/>
        </w:rPr>
        <w:t>een heldere dag, geen direct zonlicht: 10.000 tot 30.000 lux</w:t>
      </w:r>
    </w:p>
    <w:p w:rsidR="00C0124B" w:rsidRPr="00C021DE" w:rsidRDefault="00C0124B" w:rsidP="00EE7E8C">
      <w:pPr>
        <w:numPr>
          <w:ilvl w:val="0"/>
          <w:numId w:val="1"/>
        </w:numPr>
        <w:ind w:left="142" w:right="141"/>
        <w:rPr>
          <w:rFonts w:ascii="Verdana" w:hAnsi="Verdana" w:cs="Arial"/>
          <w:sz w:val="24"/>
          <w:szCs w:val="24"/>
        </w:rPr>
      </w:pPr>
      <w:r w:rsidRPr="00C021DE">
        <w:rPr>
          <w:rFonts w:ascii="Verdana" w:hAnsi="Verdana" w:cs="Arial"/>
          <w:sz w:val="24"/>
          <w:szCs w:val="24"/>
        </w:rPr>
        <w:t>direct zonlicht heeft een sterkte tussen 30.000 en 130.000 lux</w:t>
      </w:r>
    </w:p>
    <w:p w:rsidR="00C0124B" w:rsidRPr="00C021DE" w:rsidRDefault="00C0124B" w:rsidP="00EE7E8C">
      <w:pPr>
        <w:pStyle w:val="Opmaakprofiel1"/>
        <w:ind w:left="142" w:right="141"/>
        <w:rPr>
          <w:rFonts w:ascii="Verdana" w:hAnsi="Verdana"/>
          <w:sz w:val="24"/>
          <w:szCs w:val="24"/>
          <w:u w:val="single"/>
        </w:rPr>
      </w:pPr>
    </w:p>
    <w:p w:rsidR="006F37DF" w:rsidRPr="00C021DE" w:rsidRDefault="006F37DF" w:rsidP="00EE7E8C">
      <w:pPr>
        <w:pStyle w:val="Opmaakprofiel1"/>
        <w:ind w:left="142" w:right="141"/>
        <w:rPr>
          <w:rFonts w:ascii="Verdana" w:hAnsi="Verdana"/>
          <w:sz w:val="24"/>
          <w:szCs w:val="24"/>
          <w:u w:val="single"/>
        </w:rPr>
      </w:pPr>
    </w:p>
    <w:p w:rsidR="00C0124B" w:rsidRPr="00C021DE" w:rsidRDefault="00C0124B" w:rsidP="00EE7E8C">
      <w:pPr>
        <w:pStyle w:val="Opmaakprofiel1"/>
        <w:ind w:left="142" w:right="141"/>
        <w:rPr>
          <w:rFonts w:ascii="Verdana" w:hAnsi="Verdana"/>
          <w:b/>
          <w:sz w:val="24"/>
          <w:szCs w:val="24"/>
        </w:rPr>
      </w:pPr>
      <w:r w:rsidRPr="00C021DE">
        <w:rPr>
          <w:rFonts w:ascii="Verdana" w:hAnsi="Verdana"/>
          <w:b/>
          <w:sz w:val="24"/>
          <w:szCs w:val="24"/>
        </w:rPr>
        <w:t>Taakverlichting</w:t>
      </w:r>
    </w:p>
    <w:p w:rsidR="006F37DF" w:rsidRPr="00C021DE" w:rsidRDefault="006F37DF" w:rsidP="00EE7E8C">
      <w:pPr>
        <w:pStyle w:val="Opmaakprofiel1"/>
        <w:ind w:left="142" w:right="141"/>
        <w:rPr>
          <w:rFonts w:ascii="Verdana" w:hAnsi="Verdana"/>
          <w:sz w:val="24"/>
          <w:szCs w:val="24"/>
          <w:u w:val="single"/>
        </w:rPr>
      </w:pPr>
    </w:p>
    <w:p w:rsidR="00C0124B" w:rsidRPr="00C021DE" w:rsidRDefault="00C0124B" w:rsidP="00EE7E8C">
      <w:pPr>
        <w:ind w:left="142" w:right="141"/>
        <w:rPr>
          <w:rFonts w:ascii="Verdana" w:hAnsi="Verdana" w:cs="Arial"/>
          <w:sz w:val="24"/>
          <w:szCs w:val="24"/>
        </w:rPr>
      </w:pPr>
      <w:r w:rsidRPr="00C021DE">
        <w:rPr>
          <w:rFonts w:ascii="Verdana" w:hAnsi="Verdana" w:cs="Arial"/>
          <w:sz w:val="24"/>
          <w:szCs w:val="24"/>
        </w:rPr>
        <w:t xml:space="preserve">Taakverlichting is het licht dat men gebruikt bij het uitvoeren van een specifieke activiteit. Het is vaak nodig om kleine details te kunnen onderscheiden. </w:t>
      </w:r>
    </w:p>
    <w:p w:rsidR="00C0124B" w:rsidRPr="00C021DE" w:rsidRDefault="00C0124B" w:rsidP="00EE7E8C">
      <w:pPr>
        <w:ind w:left="142" w:right="141"/>
        <w:rPr>
          <w:rFonts w:ascii="Verdana" w:hAnsi="Verdana" w:cs="Arial"/>
          <w:sz w:val="24"/>
          <w:szCs w:val="24"/>
        </w:rPr>
      </w:pPr>
    </w:p>
    <w:p w:rsidR="00C0124B" w:rsidRPr="00C021DE" w:rsidRDefault="00C0124B" w:rsidP="00EE7E8C">
      <w:pPr>
        <w:ind w:left="142" w:right="141"/>
        <w:rPr>
          <w:rFonts w:ascii="Verdana" w:hAnsi="Verdana" w:cs="Arial"/>
          <w:sz w:val="24"/>
          <w:szCs w:val="24"/>
        </w:rPr>
      </w:pPr>
      <w:r w:rsidRPr="00C021DE">
        <w:rPr>
          <w:rFonts w:ascii="Verdana" w:hAnsi="Verdana" w:cs="Arial"/>
          <w:sz w:val="24"/>
          <w:szCs w:val="24"/>
        </w:rPr>
        <w:t>Een taak met fijne details vereist meer licht. Lezen is bijvoorbeeld een activiteit waar veel mensen extra verlichting bij gebruiken. Het licht is dan nodig om het contrast van de achtergrond (het papier) met de voorgrond (de letters) goed zichtbaar te maken.</w:t>
      </w:r>
    </w:p>
    <w:p w:rsidR="00C0124B" w:rsidRPr="00C021DE" w:rsidRDefault="00C0124B" w:rsidP="00EE7E8C">
      <w:pPr>
        <w:ind w:left="142" w:right="141"/>
        <w:rPr>
          <w:rFonts w:ascii="Verdana" w:hAnsi="Verdana" w:cs="Arial"/>
          <w:sz w:val="24"/>
          <w:szCs w:val="24"/>
        </w:rPr>
      </w:pPr>
    </w:p>
    <w:p w:rsidR="00C0124B" w:rsidRPr="00C021DE" w:rsidRDefault="00C0124B" w:rsidP="00EE7E8C">
      <w:pPr>
        <w:ind w:left="142" w:right="141"/>
        <w:rPr>
          <w:rFonts w:ascii="Verdana" w:hAnsi="Verdana" w:cs="Arial"/>
          <w:sz w:val="24"/>
          <w:szCs w:val="24"/>
        </w:rPr>
      </w:pPr>
      <w:r w:rsidRPr="00C021DE">
        <w:rPr>
          <w:rFonts w:ascii="Verdana" w:hAnsi="Verdana" w:cs="Arial"/>
          <w:sz w:val="24"/>
          <w:szCs w:val="24"/>
        </w:rPr>
        <w:t>Waar moet goede taakverlichting aan voldoen:</w:t>
      </w:r>
    </w:p>
    <w:p w:rsidR="006F37DF" w:rsidRPr="00C021DE" w:rsidRDefault="006F37DF" w:rsidP="00EE7E8C">
      <w:pPr>
        <w:ind w:left="142" w:right="141"/>
        <w:rPr>
          <w:rFonts w:ascii="Verdana" w:hAnsi="Verdana" w:cs="Arial"/>
          <w:sz w:val="24"/>
          <w:szCs w:val="24"/>
        </w:rPr>
      </w:pPr>
    </w:p>
    <w:p w:rsidR="00C0124B" w:rsidRPr="00C021DE" w:rsidRDefault="00C0124B" w:rsidP="00EE7E8C">
      <w:pPr>
        <w:numPr>
          <w:ilvl w:val="0"/>
          <w:numId w:val="2"/>
        </w:numPr>
        <w:ind w:left="142" w:right="141"/>
        <w:rPr>
          <w:rFonts w:ascii="Verdana" w:eastAsia="Times New Roman" w:hAnsi="Verdana" w:cs="Arial"/>
          <w:sz w:val="24"/>
          <w:szCs w:val="24"/>
        </w:rPr>
      </w:pPr>
      <w:r w:rsidRPr="00C021DE">
        <w:rPr>
          <w:rFonts w:ascii="Verdana" w:eastAsia="Times New Roman" w:hAnsi="Verdana" w:cs="Arial"/>
          <w:sz w:val="24"/>
          <w:szCs w:val="24"/>
        </w:rPr>
        <w:t xml:space="preserve">directe verlichting; </w:t>
      </w:r>
    </w:p>
    <w:p w:rsidR="00C0124B" w:rsidRPr="00C021DE" w:rsidRDefault="00C0124B" w:rsidP="00EE7E8C">
      <w:pPr>
        <w:numPr>
          <w:ilvl w:val="0"/>
          <w:numId w:val="2"/>
        </w:numPr>
        <w:ind w:left="142" w:right="141"/>
        <w:rPr>
          <w:rFonts w:ascii="Verdana" w:eastAsia="Times New Roman" w:hAnsi="Verdana" w:cs="Arial"/>
          <w:sz w:val="24"/>
          <w:szCs w:val="24"/>
        </w:rPr>
      </w:pPr>
      <w:r w:rsidRPr="00C021DE">
        <w:rPr>
          <w:rFonts w:ascii="Verdana" w:eastAsia="Times New Roman" w:hAnsi="Verdana" w:cs="Arial"/>
          <w:sz w:val="24"/>
          <w:szCs w:val="24"/>
        </w:rPr>
        <w:lastRenderedPageBreak/>
        <w:t>verlichtingsbron die op korte afstand van de taak gebracht kan worden om het niveau plaatselijk te kunnen verhogen, zonder de hele ruimte te verlichten;</w:t>
      </w:r>
    </w:p>
    <w:p w:rsidR="00C0124B" w:rsidRPr="00C021DE" w:rsidRDefault="00C0124B" w:rsidP="00EE7E8C">
      <w:pPr>
        <w:numPr>
          <w:ilvl w:val="0"/>
          <w:numId w:val="2"/>
        </w:numPr>
        <w:ind w:left="142" w:right="141"/>
        <w:rPr>
          <w:rFonts w:ascii="Verdana" w:eastAsia="Times New Roman" w:hAnsi="Verdana" w:cs="Arial"/>
          <w:sz w:val="24"/>
          <w:szCs w:val="24"/>
        </w:rPr>
      </w:pPr>
      <w:r w:rsidRPr="00C021DE">
        <w:rPr>
          <w:rFonts w:ascii="Verdana" w:eastAsia="Times New Roman" w:hAnsi="Verdana" w:cs="Arial"/>
          <w:sz w:val="24"/>
          <w:szCs w:val="24"/>
        </w:rPr>
        <w:t>de lichtbron moet zo min mogelijk warmte afgeven, omdat de lichtbron dicht op de taak gebruikt wordt. Daardoor is een gloeilamp of halogeenlamp af te raden;</w:t>
      </w:r>
    </w:p>
    <w:p w:rsidR="00C0124B" w:rsidRPr="00C021DE" w:rsidRDefault="00C0124B" w:rsidP="00EE7E8C">
      <w:pPr>
        <w:numPr>
          <w:ilvl w:val="0"/>
          <w:numId w:val="2"/>
        </w:numPr>
        <w:ind w:left="142" w:right="141"/>
        <w:rPr>
          <w:rFonts w:ascii="Verdana" w:eastAsia="Times New Roman" w:hAnsi="Verdana" w:cs="Arial"/>
          <w:sz w:val="24"/>
          <w:szCs w:val="24"/>
        </w:rPr>
      </w:pPr>
      <w:r w:rsidRPr="00C021DE">
        <w:rPr>
          <w:rFonts w:ascii="Verdana" w:eastAsia="Times New Roman" w:hAnsi="Verdana" w:cs="Arial"/>
          <w:sz w:val="24"/>
          <w:szCs w:val="24"/>
        </w:rPr>
        <w:t>gelijkmatig verdeeld licht is belangrijk;</w:t>
      </w:r>
    </w:p>
    <w:p w:rsidR="00C0124B" w:rsidRPr="00C021DE" w:rsidRDefault="00C0124B" w:rsidP="00EE7E8C">
      <w:pPr>
        <w:numPr>
          <w:ilvl w:val="0"/>
          <w:numId w:val="2"/>
        </w:numPr>
        <w:ind w:left="142" w:right="141"/>
        <w:rPr>
          <w:rFonts w:ascii="Verdana" w:eastAsia="Times New Roman" w:hAnsi="Verdana" w:cs="Arial"/>
          <w:sz w:val="24"/>
          <w:szCs w:val="24"/>
        </w:rPr>
      </w:pPr>
      <w:r w:rsidRPr="00C021DE">
        <w:rPr>
          <w:rFonts w:ascii="Verdana" w:eastAsia="Times New Roman" w:hAnsi="Verdana" w:cs="Arial"/>
          <w:sz w:val="24"/>
          <w:szCs w:val="24"/>
        </w:rPr>
        <w:t>houd rekening met lichthinder door reflectie van witte en/of glanzende oppervlakken (wit/glanzend papier, een rvs aanrecht, een grote witte onder- of achtergrond);</w:t>
      </w:r>
    </w:p>
    <w:p w:rsidR="00C0124B" w:rsidRPr="00C021DE" w:rsidRDefault="00C0124B" w:rsidP="00EE7E8C">
      <w:pPr>
        <w:numPr>
          <w:ilvl w:val="0"/>
          <w:numId w:val="2"/>
        </w:numPr>
        <w:ind w:left="142" w:right="141"/>
        <w:rPr>
          <w:rFonts w:ascii="Verdana" w:eastAsia="Times New Roman" w:hAnsi="Verdana" w:cs="Arial"/>
          <w:sz w:val="24"/>
          <w:szCs w:val="24"/>
        </w:rPr>
      </w:pPr>
      <w:r w:rsidRPr="00C021DE">
        <w:rPr>
          <w:rFonts w:ascii="Verdana" w:eastAsia="Times New Roman" w:hAnsi="Verdana" w:cs="Arial"/>
          <w:sz w:val="24"/>
          <w:szCs w:val="24"/>
        </w:rPr>
        <w:t>de gebruiker dient zich niet tussen lichtbron en taak te bevinden.</w:t>
      </w:r>
    </w:p>
    <w:p w:rsidR="00C0124B" w:rsidRPr="00C021DE" w:rsidRDefault="00C0124B" w:rsidP="00EE7E8C">
      <w:pPr>
        <w:pStyle w:val="Opmaakprofiel1"/>
        <w:ind w:left="142" w:right="141"/>
        <w:rPr>
          <w:rFonts w:ascii="Verdana" w:hAnsi="Verdana"/>
          <w:sz w:val="24"/>
          <w:szCs w:val="24"/>
        </w:rPr>
      </w:pPr>
    </w:p>
    <w:p w:rsidR="00707741" w:rsidRPr="00C021DE" w:rsidRDefault="00C0124B" w:rsidP="00EE7E8C">
      <w:pPr>
        <w:pStyle w:val="Opmaakprofiel1"/>
        <w:ind w:left="142" w:right="141"/>
        <w:rPr>
          <w:rFonts w:ascii="Verdana" w:hAnsi="Verdana"/>
        </w:rPr>
      </w:pPr>
      <w:r w:rsidRPr="00C021DE">
        <w:rPr>
          <w:rFonts w:ascii="Verdana" w:hAnsi="Verdana"/>
          <w:sz w:val="24"/>
          <w:szCs w:val="24"/>
        </w:rPr>
        <w:t>Voor taakverlichting zijn diverse lampen en uitvoeringen beschikbaar, met verschillende lichtniveaus. Wanneer er regelmatig en structureel van papier moet worden gelezen, raden wij een taaklamp aan.</w:t>
      </w:r>
    </w:p>
    <w:sectPr w:rsidR="00707741" w:rsidRPr="00C021DE" w:rsidSect="00EE7E8C">
      <w:pgSz w:w="11906" w:h="16838"/>
      <w:pgMar w:top="851" w:right="1133"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D20"/>
    <w:multiLevelType w:val="hybridMultilevel"/>
    <w:tmpl w:val="6452045E"/>
    <w:lvl w:ilvl="0" w:tplc="04130001">
      <w:start w:val="1"/>
      <w:numFmt w:val="bullet"/>
      <w:lvlText w:val=""/>
      <w:lvlJc w:val="left"/>
      <w:pPr>
        <w:ind w:left="789" w:hanging="360"/>
      </w:pPr>
      <w:rPr>
        <w:rFonts w:ascii="Symbol" w:hAnsi="Symbol" w:hint="default"/>
      </w:rPr>
    </w:lvl>
    <w:lvl w:ilvl="1" w:tplc="04130003">
      <w:start w:val="1"/>
      <w:numFmt w:val="bullet"/>
      <w:lvlText w:val="o"/>
      <w:lvlJc w:val="left"/>
      <w:pPr>
        <w:ind w:left="1509" w:hanging="360"/>
      </w:pPr>
      <w:rPr>
        <w:rFonts w:ascii="Courier New" w:hAnsi="Courier New" w:cs="Courier New" w:hint="default"/>
      </w:rPr>
    </w:lvl>
    <w:lvl w:ilvl="2" w:tplc="04130005">
      <w:start w:val="1"/>
      <w:numFmt w:val="bullet"/>
      <w:lvlText w:val=""/>
      <w:lvlJc w:val="left"/>
      <w:pPr>
        <w:ind w:left="2229" w:hanging="360"/>
      </w:pPr>
      <w:rPr>
        <w:rFonts w:ascii="Wingdings" w:hAnsi="Wingdings" w:hint="default"/>
      </w:rPr>
    </w:lvl>
    <w:lvl w:ilvl="3" w:tplc="04130001">
      <w:start w:val="1"/>
      <w:numFmt w:val="bullet"/>
      <w:lvlText w:val=""/>
      <w:lvlJc w:val="left"/>
      <w:pPr>
        <w:ind w:left="2949" w:hanging="360"/>
      </w:pPr>
      <w:rPr>
        <w:rFonts w:ascii="Symbol" w:hAnsi="Symbol" w:hint="default"/>
      </w:rPr>
    </w:lvl>
    <w:lvl w:ilvl="4" w:tplc="04130003">
      <w:start w:val="1"/>
      <w:numFmt w:val="bullet"/>
      <w:lvlText w:val="o"/>
      <w:lvlJc w:val="left"/>
      <w:pPr>
        <w:ind w:left="3669" w:hanging="360"/>
      </w:pPr>
      <w:rPr>
        <w:rFonts w:ascii="Courier New" w:hAnsi="Courier New" w:cs="Courier New" w:hint="default"/>
      </w:rPr>
    </w:lvl>
    <w:lvl w:ilvl="5" w:tplc="04130005">
      <w:start w:val="1"/>
      <w:numFmt w:val="bullet"/>
      <w:lvlText w:val=""/>
      <w:lvlJc w:val="left"/>
      <w:pPr>
        <w:ind w:left="4389" w:hanging="360"/>
      </w:pPr>
      <w:rPr>
        <w:rFonts w:ascii="Wingdings" w:hAnsi="Wingdings" w:hint="default"/>
      </w:rPr>
    </w:lvl>
    <w:lvl w:ilvl="6" w:tplc="04130001">
      <w:start w:val="1"/>
      <w:numFmt w:val="bullet"/>
      <w:lvlText w:val=""/>
      <w:lvlJc w:val="left"/>
      <w:pPr>
        <w:ind w:left="5109" w:hanging="360"/>
      </w:pPr>
      <w:rPr>
        <w:rFonts w:ascii="Symbol" w:hAnsi="Symbol" w:hint="default"/>
      </w:rPr>
    </w:lvl>
    <w:lvl w:ilvl="7" w:tplc="04130003">
      <w:start w:val="1"/>
      <w:numFmt w:val="bullet"/>
      <w:lvlText w:val="o"/>
      <w:lvlJc w:val="left"/>
      <w:pPr>
        <w:ind w:left="5829" w:hanging="360"/>
      </w:pPr>
      <w:rPr>
        <w:rFonts w:ascii="Courier New" w:hAnsi="Courier New" w:cs="Courier New" w:hint="default"/>
      </w:rPr>
    </w:lvl>
    <w:lvl w:ilvl="8" w:tplc="04130005">
      <w:start w:val="1"/>
      <w:numFmt w:val="bullet"/>
      <w:lvlText w:val=""/>
      <w:lvlJc w:val="left"/>
      <w:pPr>
        <w:ind w:left="6549" w:hanging="360"/>
      </w:pPr>
      <w:rPr>
        <w:rFonts w:ascii="Wingdings" w:hAnsi="Wingdings" w:hint="default"/>
      </w:rPr>
    </w:lvl>
  </w:abstractNum>
  <w:abstractNum w:abstractNumId="1" w15:restartNumberingAfterBreak="0">
    <w:nsid w:val="4E1116B3"/>
    <w:multiLevelType w:val="hybridMultilevel"/>
    <w:tmpl w:val="24CADF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4B"/>
    <w:rsid w:val="00002016"/>
    <w:rsid w:val="000258B5"/>
    <w:rsid w:val="00027231"/>
    <w:rsid w:val="00047F11"/>
    <w:rsid w:val="00056FC0"/>
    <w:rsid w:val="000665A1"/>
    <w:rsid w:val="00074435"/>
    <w:rsid w:val="00091293"/>
    <w:rsid w:val="00091493"/>
    <w:rsid w:val="000B0588"/>
    <w:rsid w:val="000C4033"/>
    <w:rsid w:val="000C413D"/>
    <w:rsid w:val="000D248B"/>
    <w:rsid w:val="000D3AD0"/>
    <w:rsid w:val="000D7A2C"/>
    <w:rsid w:val="000D7E13"/>
    <w:rsid w:val="000E2272"/>
    <w:rsid w:val="000E429C"/>
    <w:rsid w:val="000F043C"/>
    <w:rsid w:val="000F1F91"/>
    <w:rsid w:val="00111776"/>
    <w:rsid w:val="00111D8E"/>
    <w:rsid w:val="0013755E"/>
    <w:rsid w:val="00142504"/>
    <w:rsid w:val="00163C5F"/>
    <w:rsid w:val="001679A9"/>
    <w:rsid w:val="00167D6D"/>
    <w:rsid w:val="001810C5"/>
    <w:rsid w:val="00185997"/>
    <w:rsid w:val="00195310"/>
    <w:rsid w:val="001A383D"/>
    <w:rsid w:val="001A7294"/>
    <w:rsid w:val="001B54EB"/>
    <w:rsid w:val="001C58E1"/>
    <w:rsid w:val="001D1C59"/>
    <w:rsid w:val="001F2EF4"/>
    <w:rsid w:val="00206767"/>
    <w:rsid w:val="002147C3"/>
    <w:rsid w:val="002201B2"/>
    <w:rsid w:val="00223004"/>
    <w:rsid w:val="00237699"/>
    <w:rsid w:val="00240C35"/>
    <w:rsid w:val="00260271"/>
    <w:rsid w:val="0026755A"/>
    <w:rsid w:val="002B0129"/>
    <w:rsid w:val="002B14E7"/>
    <w:rsid w:val="002C10AC"/>
    <w:rsid w:val="002C3398"/>
    <w:rsid w:val="002C5D43"/>
    <w:rsid w:val="002D2C80"/>
    <w:rsid w:val="002D6AEB"/>
    <w:rsid w:val="002F0BC9"/>
    <w:rsid w:val="002F55AD"/>
    <w:rsid w:val="003020B3"/>
    <w:rsid w:val="00315631"/>
    <w:rsid w:val="003167C8"/>
    <w:rsid w:val="00325FE8"/>
    <w:rsid w:val="00337666"/>
    <w:rsid w:val="003435A9"/>
    <w:rsid w:val="00345B17"/>
    <w:rsid w:val="00350E26"/>
    <w:rsid w:val="00364BB4"/>
    <w:rsid w:val="00370A5A"/>
    <w:rsid w:val="0037607F"/>
    <w:rsid w:val="0038135D"/>
    <w:rsid w:val="00382CEB"/>
    <w:rsid w:val="00384D27"/>
    <w:rsid w:val="00385C8E"/>
    <w:rsid w:val="00386E47"/>
    <w:rsid w:val="003A2456"/>
    <w:rsid w:val="003B5F71"/>
    <w:rsid w:val="003C6FFE"/>
    <w:rsid w:val="003D3365"/>
    <w:rsid w:val="00402425"/>
    <w:rsid w:val="004027C2"/>
    <w:rsid w:val="00422E8B"/>
    <w:rsid w:val="0042320B"/>
    <w:rsid w:val="00455B46"/>
    <w:rsid w:val="00466C78"/>
    <w:rsid w:val="00470FB5"/>
    <w:rsid w:val="00476244"/>
    <w:rsid w:val="00476543"/>
    <w:rsid w:val="00485527"/>
    <w:rsid w:val="00497D87"/>
    <w:rsid w:val="004B17BF"/>
    <w:rsid w:val="004C234B"/>
    <w:rsid w:val="004C25A7"/>
    <w:rsid w:val="004C571F"/>
    <w:rsid w:val="004D131E"/>
    <w:rsid w:val="004D5CAD"/>
    <w:rsid w:val="004E17AB"/>
    <w:rsid w:val="00502C38"/>
    <w:rsid w:val="00506937"/>
    <w:rsid w:val="00511475"/>
    <w:rsid w:val="00516007"/>
    <w:rsid w:val="00563F44"/>
    <w:rsid w:val="00586495"/>
    <w:rsid w:val="005B52F8"/>
    <w:rsid w:val="005B713E"/>
    <w:rsid w:val="005C253E"/>
    <w:rsid w:val="005D70E5"/>
    <w:rsid w:val="005E0A72"/>
    <w:rsid w:val="005E1B08"/>
    <w:rsid w:val="005F1312"/>
    <w:rsid w:val="0060170C"/>
    <w:rsid w:val="00605CF1"/>
    <w:rsid w:val="00611949"/>
    <w:rsid w:val="006169AD"/>
    <w:rsid w:val="006229EA"/>
    <w:rsid w:val="006260EE"/>
    <w:rsid w:val="006348CF"/>
    <w:rsid w:val="00635144"/>
    <w:rsid w:val="00645303"/>
    <w:rsid w:val="00657DD0"/>
    <w:rsid w:val="006661EC"/>
    <w:rsid w:val="00667707"/>
    <w:rsid w:val="006851CD"/>
    <w:rsid w:val="0069109E"/>
    <w:rsid w:val="006967B8"/>
    <w:rsid w:val="006A783E"/>
    <w:rsid w:val="006B035E"/>
    <w:rsid w:val="006D129E"/>
    <w:rsid w:val="006F37DF"/>
    <w:rsid w:val="0070349F"/>
    <w:rsid w:val="00707741"/>
    <w:rsid w:val="00710F3D"/>
    <w:rsid w:val="007222D9"/>
    <w:rsid w:val="007251DE"/>
    <w:rsid w:val="00731373"/>
    <w:rsid w:val="00735F48"/>
    <w:rsid w:val="007456E0"/>
    <w:rsid w:val="0075600D"/>
    <w:rsid w:val="00757B69"/>
    <w:rsid w:val="00774260"/>
    <w:rsid w:val="00790B02"/>
    <w:rsid w:val="007A5FBC"/>
    <w:rsid w:val="007A6F25"/>
    <w:rsid w:val="007E1184"/>
    <w:rsid w:val="007E5B20"/>
    <w:rsid w:val="007E5C28"/>
    <w:rsid w:val="008037DC"/>
    <w:rsid w:val="008303D3"/>
    <w:rsid w:val="008352DD"/>
    <w:rsid w:val="008553D0"/>
    <w:rsid w:val="008632CC"/>
    <w:rsid w:val="008760FB"/>
    <w:rsid w:val="00890F38"/>
    <w:rsid w:val="008914E3"/>
    <w:rsid w:val="00896270"/>
    <w:rsid w:val="008A2FCC"/>
    <w:rsid w:val="008A4170"/>
    <w:rsid w:val="008A6A27"/>
    <w:rsid w:val="008C3549"/>
    <w:rsid w:val="008D49E0"/>
    <w:rsid w:val="008D6570"/>
    <w:rsid w:val="008F09EF"/>
    <w:rsid w:val="008F7D2C"/>
    <w:rsid w:val="00901751"/>
    <w:rsid w:val="00922298"/>
    <w:rsid w:val="00927C0F"/>
    <w:rsid w:val="00964746"/>
    <w:rsid w:val="00964BCE"/>
    <w:rsid w:val="00966927"/>
    <w:rsid w:val="00970290"/>
    <w:rsid w:val="0097762E"/>
    <w:rsid w:val="00986ED9"/>
    <w:rsid w:val="0099034C"/>
    <w:rsid w:val="00992F52"/>
    <w:rsid w:val="009C0C7E"/>
    <w:rsid w:val="009C26FA"/>
    <w:rsid w:val="009D0C3C"/>
    <w:rsid w:val="009D1D65"/>
    <w:rsid w:val="009D3146"/>
    <w:rsid w:val="009F58EA"/>
    <w:rsid w:val="00A04234"/>
    <w:rsid w:val="00A3070E"/>
    <w:rsid w:val="00A3411D"/>
    <w:rsid w:val="00A55C01"/>
    <w:rsid w:val="00A63054"/>
    <w:rsid w:val="00A70470"/>
    <w:rsid w:val="00A91BFE"/>
    <w:rsid w:val="00A9481D"/>
    <w:rsid w:val="00AA6691"/>
    <w:rsid w:val="00AB2136"/>
    <w:rsid w:val="00AC64A6"/>
    <w:rsid w:val="00AD385A"/>
    <w:rsid w:val="00AE05D0"/>
    <w:rsid w:val="00AE52EF"/>
    <w:rsid w:val="00AE66AC"/>
    <w:rsid w:val="00AF023F"/>
    <w:rsid w:val="00B0463D"/>
    <w:rsid w:val="00B408ED"/>
    <w:rsid w:val="00B42E56"/>
    <w:rsid w:val="00B609C3"/>
    <w:rsid w:val="00B644B2"/>
    <w:rsid w:val="00B72D3B"/>
    <w:rsid w:val="00B7395F"/>
    <w:rsid w:val="00B73A08"/>
    <w:rsid w:val="00BA273E"/>
    <w:rsid w:val="00BA531D"/>
    <w:rsid w:val="00BC6384"/>
    <w:rsid w:val="00BE25C4"/>
    <w:rsid w:val="00BE78D2"/>
    <w:rsid w:val="00BF69FF"/>
    <w:rsid w:val="00C0124B"/>
    <w:rsid w:val="00C021DE"/>
    <w:rsid w:val="00C05837"/>
    <w:rsid w:val="00C3237D"/>
    <w:rsid w:val="00C406EC"/>
    <w:rsid w:val="00C54C7B"/>
    <w:rsid w:val="00C9146B"/>
    <w:rsid w:val="00CB5DA7"/>
    <w:rsid w:val="00CC59C2"/>
    <w:rsid w:val="00CD0686"/>
    <w:rsid w:val="00CD38A3"/>
    <w:rsid w:val="00CE6399"/>
    <w:rsid w:val="00CE63B2"/>
    <w:rsid w:val="00CE74EE"/>
    <w:rsid w:val="00CF619A"/>
    <w:rsid w:val="00D05816"/>
    <w:rsid w:val="00D071CF"/>
    <w:rsid w:val="00D076C6"/>
    <w:rsid w:val="00D2693D"/>
    <w:rsid w:val="00D47C55"/>
    <w:rsid w:val="00D52450"/>
    <w:rsid w:val="00D64618"/>
    <w:rsid w:val="00D9033C"/>
    <w:rsid w:val="00D92AAC"/>
    <w:rsid w:val="00DA66FA"/>
    <w:rsid w:val="00DC2542"/>
    <w:rsid w:val="00DC298A"/>
    <w:rsid w:val="00DD1A37"/>
    <w:rsid w:val="00DE0724"/>
    <w:rsid w:val="00DE1060"/>
    <w:rsid w:val="00DE2917"/>
    <w:rsid w:val="00DE3E76"/>
    <w:rsid w:val="00DE7926"/>
    <w:rsid w:val="00DF1522"/>
    <w:rsid w:val="00DF7ACD"/>
    <w:rsid w:val="00E04A78"/>
    <w:rsid w:val="00E07E26"/>
    <w:rsid w:val="00E355C3"/>
    <w:rsid w:val="00E4497D"/>
    <w:rsid w:val="00E64385"/>
    <w:rsid w:val="00E67128"/>
    <w:rsid w:val="00E72FCC"/>
    <w:rsid w:val="00E7464E"/>
    <w:rsid w:val="00E82F59"/>
    <w:rsid w:val="00E84E99"/>
    <w:rsid w:val="00E86267"/>
    <w:rsid w:val="00E923F7"/>
    <w:rsid w:val="00EB6ADD"/>
    <w:rsid w:val="00EC7F51"/>
    <w:rsid w:val="00EE7E8C"/>
    <w:rsid w:val="00F15BF9"/>
    <w:rsid w:val="00F15E41"/>
    <w:rsid w:val="00F228F2"/>
    <w:rsid w:val="00F31F9F"/>
    <w:rsid w:val="00F40B53"/>
    <w:rsid w:val="00F63436"/>
    <w:rsid w:val="00F66305"/>
    <w:rsid w:val="00F708A3"/>
    <w:rsid w:val="00F7369B"/>
    <w:rsid w:val="00F92DBD"/>
    <w:rsid w:val="00F9340B"/>
    <w:rsid w:val="00FA0D29"/>
    <w:rsid w:val="00FB4FAD"/>
    <w:rsid w:val="00FB7761"/>
    <w:rsid w:val="00FC5FB6"/>
    <w:rsid w:val="00FF260C"/>
    <w:rsid w:val="00FF6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8F3FA-D309-4916-91D4-79625C45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124B"/>
    <w:pPr>
      <w:spacing w:after="0" w:line="240" w:lineRule="auto"/>
    </w:pPr>
    <w:rPr>
      <w:rFonts w:ascii="Calibri" w:hAnsi="Calibri" w:cs="Times New Roman"/>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C0124B"/>
    <w:rPr>
      <w:rFonts w:ascii="Arial"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Prosman</dc:creator>
  <cp:keywords/>
  <dc:description/>
  <cp:lastModifiedBy>Klaas Wierda</cp:lastModifiedBy>
  <cp:revision>4</cp:revision>
  <dcterms:created xsi:type="dcterms:W3CDTF">2016-04-13T08:56:00Z</dcterms:created>
  <dcterms:modified xsi:type="dcterms:W3CDTF">2016-12-16T20:13:00Z</dcterms:modified>
</cp:coreProperties>
</file>